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25047" w14:textId="038B9BE5" w:rsidR="00A44795" w:rsidRDefault="00A44795" w:rsidP="00A44795">
      <w:pPr>
        <w:jc w:val="center"/>
        <w:rPr>
          <w:rFonts w:cs="Calibri"/>
          <w:b/>
          <w:sz w:val="28"/>
        </w:rPr>
      </w:pPr>
      <w:r w:rsidRPr="005B2331">
        <w:rPr>
          <w:rFonts w:cs="Calibri"/>
          <w:b/>
          <w:noProof/>
          <w:sz w:val="28"/>
        </w:rPr>
        <w:drawing>
          <wp:inline distT="0" distB="0" distL="0" distR="0" wp14:anchorId="69968ED4" wp14:editId="497E0B7D">
            <wp:extent cx="6644640" cy="99822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E97E6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B161FCE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2ACF0617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63297B8B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9755F82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36DDDA2A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78075239" w14:textId="77777777" w:rsidR="00A44795" w:rsidRDefault="00A44795" w:rsidP="00A44795">
      <w:pPr>
        <w:widowControl w:val="0"/>
        <w:jc w:val="center"/>
        <w:rPr>
          <w:rFonts w:cs="Calibri"/>
          <w:caps/>
          <w:sz w:val="28"/>
        </w:rPr>
      </w:pPr>
      <w:r w:rsidRPr="00BF4F7B">
        <w:rPr>
          <w:rFonts w:cs="Calibri"/>
          <w:caps/>
          <w:sz w:val="28"/>
        </w:rPr>
        <w:t>MARCHES PUBLICS</w:t>
      </w:r>
    </w:p>
    <w:p w14:paraId="4BEA5429" w14:textId="77777777" w:rsidR="00A44795" w:rsidRPr="00BF4F7B" w:rsidRDefault="00A44795" w:rsidP="00A44795">
      <w:pPr>
        <w:widowControl w:val="0"/>
        <w:jc w:val="center"/>
        <w:rPr>
          <w:rFonts w:cs="Calibri"/>
          <w:caps/>
          <w:sz w:val="28"/>
        </w:rPr>
      </w:pPr>
    </w:p>
    <w:p w14:paraId="77AB81AE" w14:textId="06A3379A" w:rsidR="00A44795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  <w:r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  <w:t>mémoire technique</w:t>
      </w:r>
    </w:p>
    <w:p w14:paraId="099AF9C8" w14:textId="77777777" w:rsidR="00A44795" w:rsidRPr="00603A60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</w:p>
    <w:p w14:paraId="196D3404" w14:textId="77777777" w:rsidR="00A44795" w:rsidRPr="00BF4F7B" w:rsidRDefault="00A44795" w:rsidP="00A44795">
      <w:pPr>
        <w:jc w:val="center"/>
        <w:rPr>
          <w:rFonts w:cs="Calibri"/>
          <w:b/>
          <w:sz w:val="24"/>
        </w:rPr>
      </w:pPr>
      <w:r w:rsidRPr="00BF4F7B">
        <w:rPr>
          <w:rFonts w:cs="Calibri"/>
          <w:b/>
          <w:noProof/>
          <w:sz w:val="24"/>
        </w:rPr>
        <w:t xml:space="preserve">MARCHES PUBLICS </w:t>
      </w:r>
      <w:r w:rsidRPr="00AA563C">
        <w:rPr>
          <w:rFonts w:cs="Calibri"/>
          <w:b/>
          <w:noProof/>
          <w:sz w:val="24"/>
        </w:rPr>
        <w:t xml:space="preserve">DE FOURNITURES </w:t>
      </w:r>
    </w:p>
    <w:p w14:paraId="0D714670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4DA7E704" w14:textId="55A9173E" w:rsidR="00A44795" w:rsidRPr="00B87A72" w:rsidRDefault="00870793" w:rsidP="00A4479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B0F0"/>
          <w:sz w:val="26"/>
        </w:rPr>
      </w:pPr>
      <w:r w:rsidRPr="00870793">
        <w:rPr>
          <w:rFonts w:cs="Calibri"/>
          <w:b/>
          <w:caps/>
          <w:noProof/>
          <w:color w:val="00B0F0"/>
          <w:sz w:val="26"/>
        </w:rPr>
        <w:t>MISE A DISPOSITION DE MOYENS POUR LA DETECTION RAPIDE PAR AMPLIFICATION G</w:t>
      </w:r>
      <w:r>
        <w:rPr>
          <w:rFonts w:cs="Calibri"/>
          <w:b/>
          <w:caps/>
          <w:noProof/>
          <w:color w:val="00B0F0"/>
          <w:sz w:val="26"/>
        </w:rPr>
        <w:t>E</w:t>
      </w:r>
      <w:r w:rsidRPr="00870793">
        <w:rPr>
          <w:rFonts w:cs="Calibri"/>
          <w:b/>
          <w:caps/>
          <w:noProof/>
          <w:color w:val="00B0F0"/>
          <w:sz w:val="26"/>
        </w:rPr>
        <w:t>NOMIQUE DES VIRUS RESPONSABLES D'INFECTION RESPIRATOIRE</w:t>
      </w:r>
    </w:p>
    <w:p w14:paraId="2FE6AE28" w14:textId="3E98C39F" w:rsidR="00B379CA" w:rsidRDefault="00B379CA"/>
    <w:p w14:paraId="059578D7" w14:textId="52498DEC" w:rsidR="00A44795" w:rsidRDefault="00A44795"/>
    <w:p w14:paraId="6AD66AF4" w14:textId="3ED1F2C6" w:rsidR="00A44795" w:rsidRDefault="00A44795"/>
    <w:p w14:paraId="175B7192" w14:textId="2A20A723" w:rsidR="00A44795" w:rsidRDefault="00A44795"/>
    <w:p w14:paraId="41B8ACED" w14:textId="64CED750" w:rsidR="00A44795" w:rsidRDefault="00A44795"/>
    <w:p w14:paraId="6E270262" w14:textId="69936023" w:rsidR="00A44795" w:rsidRDefault="00A44795"/>
    <w:p w14:paraId="55DC0657" w14:textId="74EC1975" w:rsidR="00A44795" w:rsidRDefault="00A44795"/>
    <w:p w14:paraId="2099A640" w14:textId="418BABC2" w:rsidR="00A44795" w:rsidRDefault="00A44795"/>
    <w:p w14:paraId="26490865" w14:textId="5AD3D924" w:rsidR="00A44795" w:rsidRDefault="00A44795"/>
    <w:p w14:paraId="0C3E1ABD" w14:textId="45948446" w:rsidR="00A44795" w:rsidRDefault="00A44795"/>
    <w:p w14:paraId="6DA3536F" w14:textId="2DC4B9A5" w:rsidR="00A44795" w:rsidRDefault="00A44795"/>
    <w:p w14:paraId="6F12AD34" w14:textId="3A8BA1EC" w:rsidR="00A44795" w:rsidRDefault="00A44795"/>
    <w:p w14:paraId="19CFA24B" w14:textId="4D91DCA1" w:rsidR="00A44795" w:rsidRDefault="00A44795"/>
    <w:p w14:paraId="6FC9EDF8" w14:textId="30BB28FF" w:rsidR="00A44795" w:rsidRDefault="00A44795"/>
    <w:p w14:paraId="172099AD" w14:textId="58B44FEC" w:rsidR="00A44795" w:rsidRDefault="00A44795"/>
    <w:p w14:paraId="186AF4EB" w14:textId="5A42893A" w:rsidR="00A44795" w:rsidRDefault="00A44795"/>
    <w:p w14:paraId="45975634" w14:textId="59D2E474" w:rsidR="00A44795" w:rsidRDefault="00A44795"/>
    <w:p w14:paraId="0A930EA2" w14:textId="46A5242F" w:rsidR="00A44795" w:rsidRDefault="00A44795"/>
    <w:p w14:paraId="4869F5EA" w14:textId="240BFFDB" w:rsidR="00A44795" w:rsidRDefault="00A44795"/>
    <w:p w14:paraId="7B6332F8" w14:textId="27A76010" w:rsidR="00A44795" w:rsidRDefault="00A44795"/>
    <w:p w14:paraId="5B1D04FA" w14:textId="0354C962" w:rsidR="00A44795" w:rsidRDefault="00A44795"/>
    <w:p w14:paraId="66BE70EB" w14:textId="32FEC9AE" w:rsidR="00A44795" w:rsidRDefault="00A44795"/>
    <w:p w14:paraId="738BEEAD" w14:textId="5A505436" w:rsidR="00A44795" w:rsidRDefault="00A44795"/>
    <w:p w14:paraId="56BB9513" w14:textId="7552E499" w:rsidR="00A44795" w:rsidRDefault="00A44795"/>
    <w:p w14:paraId="0818B49A" w14:textId="36D52487" w:rsidR="00A44795" w:rsidRDefault="00A44795"/>
    <w:p w14:paraId="29E72BCE" w14:textId="248852BB" w:rsidR="00A44795" w:rsidRDefault="00A44795"/>
    <w:p w14:paraId="1CDAA20F" w14:textId="0A87CFED" w:rsidR="00A44795" w:rsidRDefault="00A44795"/>
    <w:p w14:paraId="6A0A363D" w14:textId="77777777" w:rsidR="00531C05" w:rsidRPr="00531C05" w:rsidRDefault="00531C05" w:rsidP="00531C05"/>
    <w:p w14:paraId="24CFA36B" w14:textId="77777777" w:rsidR="00531C05" w:rsidRPr="00531C05" w:rsidRDefault="00531C05" w:rsidP="00531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31C05">
        <w:rPr>
          <w:b/>
          <w:bCs/>
        </w:rPr>
        <w:t xml:space="preserve">Raison sociale du candidat (ou du </w:t>
      </w:r>
      <w:proofErr w:type="gramStart"/>
      <w:r w:rsidRPr="00531C05">
        <w:rPr>
          <w:b/>
          <w:bCs/>
        </w:rPr>
        <w:t>mandataire )</w:t>
      </w:r>
      <w:proofErr w:type="gramEnd"/>
      <w:r w:rsidRPr="00531C05">
        <w:rPr>
          <w:b/>
          <w:bCs/>
        </w:rPr>
        <w:t>: .....................................................................</w:t>
      </w:r>
    </w:p>
    <w:p w14:paraId="6C34EC9C" w14:textId="77777777" w:rsidR="00531C05" w:rsidRDefault="00531C05" w:rsidP="00531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45C9F43A" w14:textId="5F2A1357" w:rsidR="00531C05" w:rsidRPr="00531C05" w:rsidRDefault="00531C05" w:rsidP="00531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31C05">
        <w:rPr>
          <w:b/>
          <w:bCs/>
        </w:rPr>
        <w:t>Rédacteur du mémoire technique (nom et fonction dans l’entreprise) : ……………</w:t>
      </w:r>
      <w:proofErr w:type="gramStart"/>
      <w:r w:rsidRPr="00531C05">
        <w:rPr>
          <w:b/>
          <w:bCs/>
        </w:rPr>
        <w:t>…….</w:t>
      </w:r>
      <w:proofErr w:type="gramEnd"/>
      <w:r w:rsidRPr="00531C05">
        <w:rPr>
          <w:b/>
          <w:bCs/>
        </w:rPr>
        <w:t>.…………………………</w:t>
      </w:r>
    </w:p>
    <w:p w14:paraId="4E880F5F" w14:textId="77777777" w:rsidR="00531C05" w:rsidRDefault="00531C05" w:rsidP="00531C05"/>
    <w:p w14:paraId="45AED848" w14:textId="2012E372" w:rsidR="00531C05" w:rsidRDefault="00531C05" w:rsidP="00531C05">
      <w:r>
        <w:t>Préambule :</w:t>
      </w:r>
    </w:p>
    <w:p w14:paraId="692252A7" w14:textId="77777777" w:rsidR="00531C05" w:rsidRDefault="00531C05" w:rsidP="00531C05"/>
    <w:p w14:paraId="773848AC" w14:textId="77777777" w:rsidR="00531C05" w:rsidRDefault="00531C05" w:rsidP="00531C05">
      <w:r w:rsidRPr="00531C05">
        <w:t>Ce document fait partie intégrante de l’offre du candidat.</w:t>
      </w:r>
    </w:p>
    <w:p w14:paraId="6FAB40BD" w14:textId="45660E1D" w:rsidR="00531C05" w:rsidRPr="00531C05" w:rsidRDefault="00531C05" w:rsidP="00531C05">
      <w:r w:rsidRPr="00531C05">
        <w:t xml:space="preserve"> </w:t>
      </w:r>
    </w:p>
    <w:p w14:paraId="17DF938A" w14:textId="77777777" w:rsidR="00531C05" w:rsidRPr="00531C05" w:rsidRDefault="00531C05" w:rsidP="00531C05">
      <w:pPr>
        <w:rPr>
          <w:u w:val="single"/>
        </w:rPr>
      </w:pPr>
      <w:r w:rsidRPr="00531C05">
        <w:t xml:space="preserve">Celui-ci doit indiquer, selon les items figurant au règlement de consultation, les dispositions qu'il compte adopter </w:t>
      </w:r>
      <w:r w:rsidRPr="00531C05">
        <w:rPr>
          <w:u w:val="single"/>
        </w:rPr>
        <w:t>en complément des conditions figurant au cahier des charges.</w:t>
      </w:r>
    </w:p>
    <w:p w14:paraId="772BD8CA" w14:textId="77777777" w:rsidR="00531C05" w:rsidRPr="00531C05" w:rsidRDefault="00531C05" w:rsidP="00531C05">
      <w:r w:rsidRPr="00531C05">
        <w:t>Les différents éléments demandés sont à renseigner obligatoirement sur le présent document (pas de renvoi à un document propre au candidat)</w:t>
      </w:r>
    </w:p>
    <w:p w14:paraId="6828BE68" w14:textId="36CB2004" w:rsidR="00531C05" w:rsidRPr="00531C05" w:rsidRDefault="00531C05" w:rsidP="00531C05"/>
    <w:p w14:paraId="7E1D93E3" w14:textId="77777777" w:rsidR="00531C05" w:rsidRPr="00531C05" w:rsidRDefault="00531C05" w:rsidP="00531C05">
      <w:r w:rsidRPr="00531C05">
        <w:t>Si le candidat le souhaite, des documents complémentaires peuvent être joints et listés à la fin du présent document.</w:t>
      </w:r>
    </w:p>
    <w:p w14:paraId="4FBF722F" w14:textId="77777777" w:rsidR="00531C05" w:rsidRPr="00531C05" w:rsidRDefault="00531C05" w:rsidP="00531C05">
      <w:pPr>
        <w:rPr>
          <w:b/>
          <w:bCs/>
        </w:rPr>
      </w:pPr>
      <w:r w:rsidRPr="00531C05">
        <w:t xml:space="preserve">Le </w:t>
      </w:r>
      <w:r w:rsidRPr="00531C05">
        <w:rPr>
          <w:b/>
          <w:bCs/>
        </w:rPr>
        <w:t>présent mémoire technique sera une pièce contractuelle du marché.</w:t>
      </w:r>
    </w:p>
    <w:p w14:paraId="7E8C65B0" w14:textId="77777777" w:rsidR="00531C05" w:rsidRPr="00531C05" w:rsidRDefault="00531C05" w:rsidP="00531C05">
      <w:r w:rsidRPr="00531C05">
        <w:t xml:space="preserve">A ce titre, les informations et dispositions renseignées </w:t>
      </w:r>
      <w:r w:rsidRPr="00531C05">
        <w:rPr>
          <w:b/>
          <w:bCs/>
        </w:rPr>
        <w:t xml:space="preserve">qui ne remettent pas en cause directement ou indirectement le cahier des charges </w:t>
      </w:r>
      <w:r w:rsidRPr="00531C05">
        <w:t>engagent contractuellement le prestataire quant au respect des moyens mis en œuvre pour l’exécution de ses prestations.</w:t>
      </w:r>
    </w:p>
    <w:p w14:paraId="6B26115D" w14:textId="77777777" w:rsidR="00531C05" w:rsidRPr="00531C05" w:rsidRDefault="00531C05" w:rsidP="00531C05"/>
    <w:p w14:paraId="2E750383" w14:textId="77777777" w:rsidR="00531C05" w:rsidRPr="00531C05" w:rsidRDefault="00531C05" w:rsidP="00531C05">
      <w:pPr>
        <w:rPr>
          <w:b/>
          <w:bCs/>
        </w:rPr>
      </w:pPr>
      <w:r w:rsidRPr="00531C05">
        <w:rPr>
          <w:b/>
          <w:bCs/>
        </w:rPr>
        <w:t>En cas de groupement d’opérateurs économiques, il est exigé de rédiger un mémoire technique unique. Dans le cas contraire seul le mémoire du mandataire du groupement sera pris en compte.</w:t>
      </w:r>
    </w:p>
    <w:p w14:paraId="5A1493A0" w14:textId="77777777" w:rsidR="00531C05" w:rsidRPr="00531C05" w:rsidRDefault="00531C05" w:rsidP="00531C05"/>
    <w:p w14:paraId="55CC48BF" w14:textId="77777777" w:rsidR="00531C05" w:rsidRDefault="00531C05"/>
    <w:p w14:paraId="172DE7F7" w14:textId="77777777" w:rsidR="00531C05" w:rsidRDefault="00531C05"/>
    <w:p w14:paraId="4D763654" w14:textId="77777777" w:rsidR="00531C05" w:rsidRDefault="00531C05"/>
    <w:p w14:paraId="1E94C8FB" w14:textId="77777777" w:rsidR="00531C05" w:rsidRDefault="00531C05"/>
    <w:p w14:paraId="067E604E" w14:textId="77777777" w:rsidR="00531C05" w:rsidRDefault="00531C05"/>
    <w:p w14:paraId="15F349D6" w14:textId="77777777" w:rsidR="00531C05" w:rsidRDefault="00531C05"/>
    <w:p w14:paraId="6F15BCCC" w14:textId="77777777" w:rsidR="00531C05" w:rsidRDefault="00531C05"/>
    <w:p w14:paraId="793ED730" w14:textId="77777777" w:rsidR="00531C05" w:rsidRDefault="00531C05"/>
    <w:p w14:paraId="70FE1F75" w14:textId="77777777" w:rsidR="00531C05" w:rsidRDefault="00531C05"/>
    <w:p w14:paraId="715D4192" w14:textId="77777777" w:rsidR="00531C05" w:rsidRDefault="00531C05"/>
    <w:p w14:paraId="7A9FAD68" w14:textId="77777777" w:rsidR="00531C05" w:rsidRDefault="00531C05"/>
    <w:p w14:paraId="07EB1CC5" w14:textId="77777777" w:rsidR="00531C05" w:rsidRDefault="00531C05"/>
    <w:p w14:paraId="7019E665" w14:textId="77777777" w:rsidR="00531C05" w:rsidRDefault="00531C05"/>
    <w:p w14:paraId="5BD6D2B2" w14:textId="77777777" w:rsidR="00531C05" w:rsidRDefault="00531C05"/>
    <w:p w14:paraId="3CEEAA2D" w14:textId="77777777" w:rsidR="00531C05" w:rsidRDefault="00531C05"/>
    <w:p w14:paraId="3B798BAB" w14:textId="77777777" w:rsidR="00531C05" w:rsidRDefault="00531C05"/>
    <w:p w14:paraId="52065D57" w14:textId="77777777" w:rsidR="00531C05" w:rsidRDefault="00531C05"/>
    <w:p w14:paraId="477AC79D" w14:textId="77777777" w:rsidR="00531C05" w:rsidRDefault="00531C05"/>
    <w:p w14:paraId="1983B2BC" w14:textId="77777777" w:rsidR="00531C05" w:rsidRDefault="00531C05"/>
    <w:p w14:paraId="1A0B2CD2" w14:textId="77777777" w:rsidR="00531C05" w:rsidRDefault="00531C05"/>
    <w:p w14:paraId="1196BC53" w14:textId="77777777" w:rsidR="00531C05" w:rsidRDefault="00531C05"/>
    <w:p w14:paraId="095693E8" w14:textId="77777777" w:rsidR="00531C05" w:rsidRDefault="00531C05"/>
    <w:p w14:paraId="74EB7AA0" w14:textId="77777777" w:rsidR="00531C05" w:rsidRDefault="00531C05"/>
    <w:p w14:paraId="2128BDCC" w14:textId="77777777" w:rsidR="00531C05" w:rsidRDefault="00531C05"/>
    <w:p w14:paraId="0A366D46" w14:textId="77777777" w:rsidR="00531C05" w:rsidRDefault="00531C05"/>
    <w:p w14:paraId="6A3E3776" w14:textId="77777777" w:rsidR="00531C05" w:rsidRDefault="00531C05"/>
    <w:p w14:paraId="6064E29B" w14:textId="77777777" w:rsidR="00531C05" w:rsidRDefault="00531C05"/>
    <w:p w14:paraId="17406C99" w14:textId="6FE28713" w:rsidR="00A44795" w:rsidRDefault="00A44795">
      <w:r>
        <w:t xml:space="preserve">La société doit transmettre dans des documents en PDF et à part de ce mémoire technique : </w:t>
      </w:r>
    </w:p>
    <w:p w14:paraId="2DCC9E4B" w14:textId="5C024593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 descriptif de l’équipement</w:t>
      </w:r>
      <w:r w:rsidR="00B7459C">
        <w:rPr>
          <w:rFonts w:cs="Calibri"/>
          <w:szCs w:val="20"/>
        </w:rPr>
        <w:t xml:space="preserve"> et de la réalisation technique du test</w:t>
      </w:r>
      <w:r w:rsidRPr="002532DB">
        <w:rPr>
          <w:rFonts w:cs="Calibri"/>
          <w:szCs w:val="20"/>
        </w:rPr>
        <w:t xml:space="preserve">, </w:t>
      </w:r>
    </w:p>
    <w:p w14:paraId="1DE16ACE" w14:textId="10CA9F9C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Les caractéristiques techniques de l’appareil,</w:t>
      </w:r>
    </w:p>
    <w:p w14:paraId="6BCB2638" w14:textId="5B16B27F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Les schémas des connexions informatiques et électriques,</w:t>
      </w:r>
    </w:p>
    <w:p w14:paraId="69FE9B4F" w14:textId="7F5DE05F" w:rsidR="00A44795" w:rsidRDefault="00A44795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 dossier d’installation</w:t>
      </w:r>
      <w:r>
        <w:rPr>
          <w:rFonts w:cs="Calibri"/>
          <w:szCs w:val="20"/>
        </w:rPr>
        <w:t>,</w:t>
      </w:r>
    </w:p>
    <w:p w14:paraId="4F759D63" w14:textId="1D0480FF" w:rsidR="00870793" w:rsidRDefault="00870793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Le manuel d’utilisation</w:t>
      </w:r>
      <w:r w:rsidR="00B7459C">
        <w:rPr>
          <w:rFonts w:cs="Calibri"/>
          <w:szCs w:val="20"/>
        </w:rPr>
        <w:t xml:space="preserve"> en français</w:t>
      </w:r>
      <w:r>
        <w:rPr>
          <w:rFonts w:cs="Calibri"/>
          <w:szCs w:val="20"/>
        </w:rPr>
        <w:t xml:space="preserve">, </w:t>
      </w:r>
    </w:p>
    <w:p w14:paraId="50D56C23" w14:textId="2CDF0CAD" w:rsidR="00801D21" w:rsidRDefault="00801D21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6836A3">
        <w:rPr>
          <w:rFonts w:cs="Calibri"/>
          <w:szCs w:val="20"/>
        </w:rPr>
        <w:t>Le programme de maintenance préventive,</w:t>
      </w:r>
    </w:p>
    <w:p w14:paraId="0FAFC9CF" w14:textId="7D1F59AD" w:rsidR="00A564E7" w:rsidRDefault="00A564E7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Résultat</w:t>
      </w:r>
      <w:r w:rsidR="007C19AB">
        <w:rPr>
          <w:rFonts w:cs="Calibri"/>
          <w:szCs w:val="20"/>
        </w:rPr>
        <w:t>s</w:t>
      </w:r>
      <w:r>
        <w:rPr>
          <w:rFonts w:cs="Calibri"/>
          <w:szCs w:val="20"/>
        </w:rPr>
        <w:t xml:space="preserve"> d’étude de validation d’impact clinique et médico économique des tests (si existante).</w:t>
      </w:r>
    </w:p>
    <w:p w14:paraId="42749FC0" w14:textId="77777777" w:rsidR="00870793" w:rsidRDefault="00870793" w:rsidP="00870793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</w:p>
    <w:p w14:paraId="0FAC28A4" w14:textId="77777777" w:rsidR="00A44795" w:rsidRDefault="00A44795" w:rsidP="00A44795">
      <w:pPr>
        <w:rPr>
          <w:b/>
          <w:u w:val="single"/>
        </w:rPr>
      </w:pPr>
    </w:p>
    <w:p w14:paraId="04904584" w14:textId="292BD7C8" w:rsidR="00A44795" w:rsidRPr="00A44795" w:rsidRDefault="00A44795" w:rsidP="00A44795">
      <w:pPr>
        <w:rPr>
          <w:b/>
          <w:sz w:val="24"/>
          <w:u w:val="single"/>
        </w:rPr>
      </w:pPr>
      <w:r w:rsidRPr="00A44795">
        <w:rPr>
          <w:b/>
          <w:sz w:val="24"/>
          <w:u w:val="single"/>
        </w:rPr>
        <w:t>Déchets :</w:t>
      </w:r>
    </w:p>
    <w:p w14:paraId="4DA48D62" w14:textId="14EA0344" w:rsidR="00A44795" w:rsidRPr="0038628B" w:rsidRDefault="00A44795" w:rsidP="00A44795">
      <w:pPr>
        <w:spacing w:before="120"/>
      </w:pPr>
      <w:r w:rsidRPr="0038628B">
        <w:t>Le</w:t>
      </w:r>
      <w:r w:rsidR="003A5539">
        <w:t xml:space="preserve"> candidat</w:t>
      </w:r>
      <w:r w:rsidRPr="0038628B">
        <w:t xml:space="preserve"> donne des précisions sur le type de déchets produits par ses équipements proposés : </w:t>
      </w:r>
    </w:p>
    <w:p w14:paraId="746CFFE3" w14:textId="5F10FEDB" w:rsidR="00870793" w:rsidRPr="000E2FDE" w:rsidRDefault="00870793" w:rsidP="00870793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0E2FDE">
        <w:t xml:space="preserve">Le contenu exact de chaque type de déchets liquides </w:t>
      </w:r>
      <w:r>
        <w:t xml:space="preserve">/ </w:t>
      </w:r>
      <w:r w:rsidRPr="000E2FDE">
        <w:t xml:space="preserve">solides </w:t>
      </w:r>
      <w:r>
        <w:t>associé à un risque microbiologique /</w:t>
      </w:r>
      <w:r w:rsidRPr="000E2FDE">
        <w:t xml:space="preserve"> chimique</w:t>
      </w:r>
      <w:r>
        <w:t>.</w:t>
      </w:r>
    </w:p>
    <w:p w14:paraId="14A1A233" w14:textId="77777777" w:rsidR="00870793" w:rsidRPr="000E2FDE" w:rsidRDefault="00870793" w:rsidP="00870793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0E2FDE">
        <w:t>Le type de conditionnements de chaque déchet. Ceci en termes de volume, d’étanchéité et de manipulations</w:t>
      </w:r>
      <w:r>
        <w:t>.</w:t>
      </w:r>
      <w:r w:rsidRPr="000E2FDE">
        <w:t xml:space="preserve"> </w:t>
      </w:r>
    </w:p>
    <w:p w14:paraId="78CBDC77" w14:textId="77777777" w:rsidR="00A44795" w:rsidRPr="0038628B" w:rsidRDefault="00A44795" w:rsidP="00A44795">
      <w:pPr>
        <w:spacing w:before="120"/>
      </w:pPr>
      <w:r w:rsidRPr="0038628B">
        <w:t>Les déchets classés de type toxique font l’objet d’un « Accord Européen sur le transport des matières dangereuses par route ». La société doit détailler :</w:t>
      </w:r>
    </w:p>
    <w:p w14:paraId="3FD5C135" w14:textId="77777777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les manipulations nécessaires avec les protections exigées pour sa réalisation.</w:t>
      </w:r>
    </w:p>
    <w:p w14:paraId="0661F163" w14:textId="77777777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comment ses propres conditionnements répondent au cadre des diverses réglementations actuelles sur le sujet.</w:t>
      </w:r>
    </w:p>
    <w:p w14:paraId="7676225A" w14:textId="65379251" w:rsidR="00A44795" w:rsidRDefault="00A44795" w:rsidP="00A44795">
      <w:pPr>
        <w:spacing w:before="120"/>
      </w:pPr>
      <w:r w:rsidRPr="0038628B">
        <w:t xml:space="preserve">La société doit indiquer la manière d’élimination des déchets chimiques et biologiques qui est recommandées pour les accessoires, consommables ou tous autres déchets produits par son équipement. </w:t>
      </w:r>
      <w:r>
        <w:t xml:space="preserve">Elle indiquera également le protocole de gestion de ces derniers préconisé par le fabricant. </w:t>
      </w:r>
    </w:p>
    <w:p w14:paraId="1FF51E32" w14:textId="199425CE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19544C0" w14:textId="77777777" w:rsidTr="00A44795">
        <w:tc>
          <w:tcPr>
            <w:tcW w:w="9062" w:type="dxa"/>
          </w:tcPr>
          <w:p w14:paraId="50FB3F4A" w14:textId="77777777" w:rsidR="00A44795" w:rsidRDefault="00A44795" w:rsidP="00A44795">
            <w:pPr>
              <w:spacing w:before="120"/>
            </w:pPr>
          </w:p>
          <w:p w14:paraId="1805268F" w14:textId="77777777" w:rsidR="00A44795" w:rsidRDefault="00A44795" w:rsidP="00A44795">
            <w:pPr>
              <w:spacing w:before="120"/>
            </w:pPr>
          </w:p>
          <w:p w14:paraId="0A84DA25" w14:textId="77777777" w:rsidR="00A44795" w:rsidRDefault="00A44795" w:rsidP="00A44795">
            <w:pPr>
              <w:spacing w:before="120"/>
            </w:pPr>
          </w:p>
          <w:p w14:paraId="229660EF" w14:textId="77777777" w:rsidR="00A44795" w:rsidRDefault="00A44795" w:rsidP="00A44795">
            <w:pPr>
              <w:spacing w:before="120"/>
            </w:pPr>
          </w:p>
          <w:p w14:paraId="7F5DEBD1" w14:textId="77777777" w:rsidR="00A44795" w:rsidRDefault="00A44795" w:rsidP="00A44795">
            <w:pPr>
              <w:spacing w:before="120"/>
            </w:pPr>
          </w:p>
          <w:p w14:paraId="3BED0137" w14:textId="77777777" w:rsidR="00A44795" w:rsidRDefault="00A44795" w:rsidP="00A44795">
            <w:pPr>
              <w:spacing w:before="120"/>
            </w:pPr>
          </w:p>
          <w:p w14:paraId="5AAD7B77" w14:textId="77777777" w:rsidR="00A44795" w:rsidRDefault="00A44795" w:rsidP="00A44795">
            <w:pPr>
              <w:spacing w:before="120"/>
            </w:pPr>
          </w:p>
          <w:p w14:paraId="11CE60B3" w14:textId="77777777" w:rsidR="00A44795" w:rsidRDefault="00A44795" w:rsidP="00A44795">
            <w:pPr>
              <w:spacing w:before="120"/>
            </w:pPr>
          </w:p>
          <w:p w14:paraId="5131B30A" w14:textId="77777777" w:rsidR="00A44795" w:rsidRDefault="00A44795" w:rsidP="00A44795">
            <w:pPr>
              <w:spacing w:before="120"/>
            </w:pPr>
          </w:p>
          <w:p w14:paraId="7D535949" w14:textId="356079E9" w:rsidR="00A44795" w:rsidRDefault="00A44795" w:rsidP="00A44795">
            <w:pPr>
              <w:spacing w:before="120"/>
            </w:pPr>
          </w:p>
        </w:tc>
      </w:tr>
    </w:tbl>
    <w:p w14:paraId="637B07CE" w14:textId="77777777" w:rsidR="00A44795" w:rsidRPr="0038628B" w:rsidRDefault="00A44795" w:rsidP="00A44795">
      <w:pPr>
        <w:spacing w:before="120"/>
      </w:pPr>
    </w:p>
    <w:p w14:paraId="740E9D1D" w14:textId="77777777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31746C0A" w14:textId="3F082712" w:rsidR="00A44795" w:rsidRDefault="00A44795">
      <w:pPr>
        <w:spacing w:after="160" w:line="259" w:lineRule="auto"/>
        <w:jc w:val="left"/>
        <w:rPr>
          <w:rFonts w:cs="Calibri"/>
          <w:szCs w:val="20"/>
        </w:rPr>
      </w:pPr>
      <w:r>
        <w:rPr>
          <w:rFonts w:cs="Calibri"/>
          <w:szCs w:val="20"/>
        </w:rPr>
        <w:br w:type="page"/>
      </w:r>
    </w:p>
    <w:p w14:paraId="25987923" w14:textId="6D5A65D1" w:rsidR="00A44795" w:rsidRP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 w:rsidRPr="00A44795">
        <w:rPr>
          <w:rFonts w:cs="Calibri"/>
          <w:b/>
          <w:bCs/>
          <w:sz w:val="24"/>
          <w:u w:val="single"/>
        </w:rPr>
        <w:lastRenderedPageBreak/>
        <w:t>Formation :</w:t>
      </w:r>
    </w:p>
    <w:p w14:paraId="656C0B87" w14:textId="062A5EEB" w:rsidR="00A44795" w:rsidRPr="0038628B" w:rsidRDefault="00A44795" w:rsidP="00A44795">
      <w:pPr>
        <w:spacing w:before="120"/>
      </w:pPr>
      <w:r w:rsidRPr="0038628B">
        <w:t xml:space="preserve">Le </w:t>
      </w:r>
      <w:r w:rsidR="003A5539">
        <w:t>candidat</w:t>
      </w:r>
      <w:r w:rsidRPr="0038628B">
        <w:t xml:space="preserve"> décrit sa stratégie de formation en présentant l’effectif de formateurs pouvant intervenir de façon concomitante sur différents sites et précise :</w:t>
      </w:r>
    </w:p>
    <w:p w14:paraId="7D0335BF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>Le nombre maximal de personnes dans un groupe,</w:t>
      </w:r>
    </w:p>
    <w:p w14:paraId="7F31DC51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 xml:space="preserve">La durée de la formation, </w:t>
      </w:r>
    </w:p>
    <w:p w14:paraId="36DDFA0D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>Une proposition d’organisation (échéancier, horaires),</w:t>
      </w:r>
    </w:p>
    <w:p w14:paraId="7CCE8A7A" w14:textId="1AA36EA5" w:rsidR="00A44795" w:rsidRDefault="00A44795" w:rsidP="00A44795">
      <w:pPr>
        <w:spacing w:before="120"/>
      </w:pPr>
      <w:r w:rsidRPr="0038628B">
        <w:t>Le contenu de la formation dans ses grandes lignes.</w:t>
      </w:r>
    </w:p>
    <w:p w14:paraId="760E37F1" w14:textId="77777777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DBB83FB" w14:textId="77777777" w:rsidTr="00A44795">
        <w:tc>
          <w:tcPr>
            <w:tcW w:w="9062" w:type="dxa"/>
          </w:tcPr>
          <w:p w14:paraId="6C2C4E4F" w14:textId="77777777" w:rsidR="00A44795" w:rsidRDefault="00A44795" w:rsidP="00A44795">
            <w:pPr>
              <w:spacing w:before="120"/>
            </w:pPr>
          </w:p>
          <w:p w14:paraId="79136EC4" w14:textId="77777777" w:rsidR="00A44795" w:rsidRDefault="00A44795" w:rsidP="00A44795">
            <w:pPr>
              <w:spacing w:before="120"/>
            </w:pPr>
          </w:p>
          <w:p w14:paraId="3CA25915" w14:textId="77777777" w:rsidR="00A44795" w:rsidRDefault="00A44795" w:rsidP="00A44795">
            <w:pPr>
              <w:spacing w:before="120"/>
            </w:pPr>
          </w:p>
          <w:p w14:paraId="2D825671" w14:textId="77777777" w:rsidR="00A44795" w:rsidRDefault="00A44795" w:rsidP="00A44795">
            <w:pPr>
              <w:spacing w:before="120"/>
            </w:pPr>
          </w:p>
          <w:p w14:paraId="7B6819D4" w14:textId="77777777" w:rsidR="00A44795" w:rsidRDefault="00A44795" w:rsidP="00A44795">
            <w:pPr>
              <w:spacing w:before="120"/>
            </w:pPr>
          </w:p>
          <w:p w14:paraId="0787D3EB" w14:textId="77777777" w:rsidR="00A44795" w:rsidRDefault="00A44795" w:rsidP="00A44795">
            <w:pPr>
              <w:spacing w:before="120"/>
            </w:pPr>
          </w:p>
          <w:p w14:paraId="381B8838" w14:textId="77777777" w:rsidR="00A44795" w:rsidRDefault="00A44795" w:rsidP="00A44795">
            <w:pPr>
              <w:spacing w:before="120"/>
            </w:pPr>
          </w:p>
          <w:p w14:paraId="6E1FC315" w14:textId="77777777" w:rsidR="00A44795" w:rsidRDefault="00A44795" w:rsidP="00A44795">
            <w:pPr>
              <w:spacing w:before="120"/>
            </w:pPr>
          </w:p>
          <w:p w14:paraId="3E6A43E5" w14:textId="13458C30" w:rsidR="00A44795" w:rsidRDefault="00A44795" w:rsidP="00A44795">
            <w:pPr>
              <w:spacing w:before="120"/>
            </w:pPr>
          </w:p>
        </w:tc>
      </w:tr>
    </w:tbl>
    <w:p w14:paraId="2CFB0F27" w14:textId="77777777" w:rsidR="00A44795" w:rsidRDefault="00A44795" w:rsidP="00A44795">
      <w:pPr>
        <w:spacing w:before="120"/>
      </w:pPr>
    </w:p>
    <w:p w14:paraId="3443809D" w14:textId="63E3EDF0" w:rsidR="00870793" w:rsidRPr="00A44795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t>Organisation de la société</w:t>
      </w:r>
      <w:r w:rsidRPr="00A44795">
        <w:rPr>
          <w:rFonts w:cs="Calibri"/>
          <w:b/>
          <w:bCs/>
          <w:sz w:val="24"/>
          <w:u w:val="single"/>
        </w:rPr>
        <w:t> :</w:t>
      </w:r>
    </w:p>
    <w:p w14:paraId="0B92E70E" w14:textId="08C63949" w:rsidR="00870793" w:rsidRDefault="00870793" w:rsidP="00870793">
      <w:pPr>
        <w:spacing w:before="120"/>
      </w:pPr>
      <w:r>
        <w:t xml:space="preserve">Le </w:t>
      </w:r>
      <w:r w:rsidR="003A5539">
        <w:t>candidat</w:t>
      </w:r>
      <w:r>
        <w:t xml:space="preserve"> décrit l’organisation de la société dont les éléments suivants : </w:t>
      </w:r>
    </w:p>
    <w:p w14:paraId="1F37DAFF" w14:textId="292E662E" w:rsidR="00870793" w:rsidRDefault="00870793" w:rsidP="00870793">
      <w:pPr>
        <w:pStyle w:val="Paragraphedeliste"/>
        <w:numPr>
          <w:ilvl w:val="0"/>
          <w:numId w:val="4"/>
        </w:numPr>
        <w:spacing w:before="120"/>
      </w:pPr>
      <w:r>
        <w:t>Le nombre de technicien</w:t>
      </w:r>
      <w:r w:rsidR="007F15BE">
        <w:t xml:space="preserve"> SAV</w:t>
      </w:r>
      <w:r>
        <w:t xml:space="preserve"> en France et ceux présent dans la région Auvergne-Rhône Alpes, </w:t>
      </w:r>
    </w:p>
    <w:p w14:paraId="6DDEB631" w14:textId="69DADF8A" w:rsidR="00870793" w:rsidRPr="007F15BE" w:rsidRDefault="00801D21" w:rsidP="00870793">
      <w:pPr>
        <w:pStyle w:val="Paragraphedeliste"/>
        <w:numPr>
          <w:ilvl w:val="0"/>
          <w:numId w:val="4"/>
        </w:numPr>
        <w:spacing w:before="120"/>
      </w:pPr>
      <w:r w:rsidRPr="007F15BE">
        <w:t>L’organisation de la maintenance et du SAV</w:t>
      </w:r>
      <w:r w:rsidR="007C19AB" w:rsidRPr="007F15BE">
        <w:t xml:space="preserve">, </w:t>
      </w:r>
    </w:p>
    <w:p w14:paraId="69F41FE4" w14:textId="77777777" w:rsidR="00870793" w:rsidRDefault="00870793" w:rsidP="00870793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0793" w14:paraId="4233CAC5" w14:textId="77777777" w:rsidTr="00D902C7">
        <w:tc>
          <w:tcPr>
            <w:tcW w:w="9062" w:type="dxa"/>
          </w:tcPr>
          <w:p w14:paraId="1DB6CBDF" w14:textId="77777777" w:rsidR="00870793" w:rsidRDefault="00870793" w:rsidP="00D902C7">
            <w:pPr>
              <w:spacing w:before="120"/>
            </w:pPr>
          </w:p>
          <w:p w14:paraId="08B7DDF1" w14:textId="77777777" w:rsidR="00870793" w:rsidRDefault="00870793" w:rsidP="00D902C7">
            <w:pPr>
              <w:spacing w:before="120"/>
            </w:pPr>
          </w:p>
          <w:p w14:paraId="10CA154F" w14:textId="77777777" w:rsidR="00870793" w:rsidRDefault="00870793" w:rsidP="00D902C7">
            <w:pPr>
              <w:spacing w:before="120"/>
            </w:pPr>
          </w:p>
          <w:p w14:paraId="33A0385D" w14:textId="77777777" w:rsidR="00870793" w:rsidRDefault="00870793" w:rsidP="00D902C7">
            <w:pPr>
              <w:spacing w:before="120"/>
            </w:pPr>
          </w:p>
          <w:p w14:paraId="249F1843" w14:textId="77777777" w:rsidR="00870793" w:rsidRDefault="00870793" w:rsidP="00D902C7">
            <w:pPr>
              <w:spacing w:before="120"/>
            </w:pPr>
          </w:p>
          <w:p w14:paraId="067278F7" w14:textId="77777777" w:rsidR="00870793" w:rsidRDefault="00870793" w:rsidP="00D902C7">
            <w:pPr>
              <w:spacing w:before="120"/>
            </w:pPr>
          </w:p>
          <w:p w14:paraId="70975F2A" w14:textId="77777777" w:rsidR="00870793" w:rsidRDefault="00870793" w:rsidP="00D902C7">
            <w:pPr>
              <w:spacing w:before="120"/>
            </w:pPr>
          </w:p>
          <w:p w14:paraId="7A2ABA60" w14:textId="77777777" w:rsidR="00870793" w:rsidRDefault="00870793" w:rsidP="00D902C7">
            <w:pPr>
              <w:spacing w:before="120"/>
            </w:pPr>
          </w:p>
          <w:p w14:paraId="543CF946" w14:textId="77777777" w:rsidR="00870793" w:rsidRDefault="00870793" w:rsidP="00D902C7">
            <w:pPr>
              <w:spacing w:before="120"/>
            </w:pPr>
          </w:p>
        </w:tc>
      </w:tr>
    </w:tbl>
    <w:p w14:paraId="36CFACBD" w14:textId="77777777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5823398E" w14:textId="7777777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44C3D2A6" w14:textId="7777777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4C69B0ED" w14:textId="57D52A3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1BB38815" w14:textId="51783C4F" w:rsidR="007F15BE" w:rsidRDefault="007F15BE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0CAE82C3" w14:textId="77777777" w:rsidR="007F15BE" w:rsidRDefault="007F15BE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01DD2672" w14:textId="77777777" w:rsidR="00870793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</w:p>
    <w:p w14:paraId="5C9CEFD0" w14:textId="2A776C97" w:rsidR="00870793" w:rsidRPr="00A44795" w:rsidRDefault="00870793" w:rsidP="00870793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  <w:u w:val="single"/>
        </w:rPr>
        <w:lastRenderedPageBreak/>
        <w:t xml:space="preserve">Détails de l’offre déposée par le titulaire </w:t>
      </w:r>
      <w:r w:rsidRPr="00A44795">
        <w:rPr>
          <w:rFonts w:cs="Calibri"/>
          <w:b/>
          <w:bCs/>
          <w:sz w:val="24"/>
          <w:u w:val="single"/>
        </w:rPr>
        <w:t>:</w:t>
      </w:r>
    </w:p>
    <w:p w14:paraId="2C692FF8" w14:textId="2B03CAEB" w:rsidR="00870793" w:rsidRDefault="00870793" w:rsidP="00870793">
      <w:pPr>
        <w:spacing w:before="120"/>
      </w:pPr>
      <w:r>
        <w:t xml:space="preserve">Le </w:t>
      </w:r>
      <w:r w:rsidR="003A5539">
        <w:t>candidat</w:t>
      </w:r>
      <w:bookmarkStart w:id="0" w:name="_GoBack"/>
      <w:bookmarkEnd w:id="0"/>
      <w:r>
        <w:t xml:space="preserve"> décrit précisément l’offre qu’il souhaite proposer pour répondre au besoin des HCL. </w:t>
      </w:r>
    </w:p>
    <w:p w14:paraId="0530D23A" w14:textId="5A620E04" w:rsidR="00870793" w:rsidRDefault="00870793" w:rsidP="00870793">
      <w:pPr>
        <w:spacing w:before="120"/>
      </w:pPr>
      <w:r>
        <w:t xml:space="preserve">Une présentation de cette même offre sera organisée au cours de la semaine des essais de votre équipement.  </w:t>
      </w:r>
    </w:p>
    <w:p w14:paraId="3CFDA661" w14:textId="580B599A" w:rsidR="00870793" w:rsidRDefault="007C19AB" w:rsidP="007C19AB">
      <w:pPr>
        <w:pStyle w:val="Paragraphedeliste"/>
        <w:numPr>
          <w:ilvl w:val="0"/>
          <w:numId w:val="4"/>
        </w:numPr>
        <w:spacing w:before="120"/>
      </w:pPr>
      <w:r>
        <w:t>Nombre d’équipement</w:t>
      </w:r>
      <w:r w:rsidR="00320ACE">
        <w:t>s</w:t>
      </w:r>
      <w:r>
        <w:t xml:space="preserve"> sur chaque site, </w:t>
      </w:r>
    </w:p>
    <w:p w14:paraId="1A42B444" w14:textId="6C75F8AB" w:rsidR="007C19AB" w:rsidRDefault="007C19AB" w:rsidP="007C19AB">
      <w:pPr>
        <w:pStyle w:val="Paragraphedeliste"/>
        <w:numPr>
          <w:ilvl w:val="0"/>
          <w:numId w:val="4"/>
        </w:numPr>
        <w:spacing w:before="120"/>
      </w:pPr>
      <w:r>
        <w:t xml:space="preserve">Besoins de PC, </w:t>
      </w:r>
    </w:p>
    <w:p w14:paraId="04D1A585" w14:textId="39C6E78E" w:rsidR="00C330C7" w:rsidRDefault="00C75625" w:rsidP="007C19AB">
      <w:pPr>
        <w:pStyle w:val="Paragraphedeliste"/>
        <w:numPr>
          <w:ilvl w:val="0"/>
          <w:numId w:val="4"/>
        </w:numPr>
        <w:spacing w:before="120"/>
      </w:pPr>
      <w:r>
        <w:t xml:space="preserve">Maintenance réalisée en cas de panne de l’équipement (échange standard, renvoie à l’usine, déplacement de technicien, …), </w:t>
      </w:r>
    </w:p>
    <w:p w14:paraId="225CA18B" w14:textId="4F6AFCB9" w:rsidR="007C19AB" w:rsidRDefault="007C19AB" w:rsidP="007C19AB">
      <w:pPr>
        <w:pStyle w:val="Paragraphedeliste"/>
        <w:numPr>
          <w:ilvl w:val="0"/>
          <w:numId w:val="4"/>
        </w:numPr>
        <w:spacing w:before="120"/>
      </w:pPr>
      <w:proofErr w:type="spellStart"/>
      <w:r>
        <w:t>Etc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0793" w14:paraId="33A1E097" w14:textId="77777777" w:rsidTr="00D902C7">
        <w:tc>
          <w:tcPr>
            <w:tcW w:w="9062" w:type="dxa"/>
          </w:tcPr>
          <w:p w14:paraId="69E4B0A0" w14:textId="77777777" w:rsidR="00870793" w:rsidRDefault="00870793" w:rsidP="00D902C7">
            <w:pPr>
              <w:spacing w:before="120"/>
            </w:pPr>
          </w:p>
          <w:p w14:paraId="0558DEB8" w14:textId="77777777" w:rsidR="00870793" w:rsidRDefault="00870793" w:rsidP="00D902C7">
            <w:pPr>
              <w:spacing w:before="120"/>
            </w:pPr>
          </w:p>
          <w:p w14:paraId="3D64DE3C" w14:textId="6027C39C" w:rsidR="00870793" w:rsidRDefault="00870793" w:rsidP="00D902C7">
            <w:pPr>
              <w:spacing w:before="120"/>
            </w:pPr>
          </w:p>
          <w:p w14:paraId="70881CE6" w14:textId="30C98C9B" w:rsidR="00440D78" w:rsidRDefault="00440D78" w:rsidP="00D902C7">
            <w:pPr>
              <w:spacing w:before="120"/>
            </w:pPr>
          </w:p>
          <w:p w14:paraId="3F23E343" w14:textId="5ED249B8" w:rsidR="00440D78" w:rsidRDefault="00440D78" w:rsidP="00D902C7">
            <w:pPr>
              <w:spacing w:before="120"/>
            </w:pPr>
          </w:p>
          <w:p w14:paraId="44630384" w14:textId="258AB978" w:rsidR="00440D78" w:rsidRDefault="00440D78" w:rsidP="00D902C7">
            <w:pPr>
              <w:spacing w:before="120"/>
            </w:pPr>
          </w:p>
          <w:p w14:paraId="55F9F441" w14:textId="711C3C46" w:rsidR="00440D78" w:rsidRDefault="00440D78" w:rsidP="00D902C7">
            <w:pPr>
              <w:spacing w:before="120"/>
            </w:pPr>
          </w:p>
          <w:p w14:paraId="63414163" w14:textId="59766BD3" w:rsidR="00440D78" w:rsidRDefault="00440D78" w:rsidP="00D902C7">
            <w:pPr>
              <w:spacing w:before="120"/>
            </w:pPr>
          </w:p>
          <w:p w14:paraId="2F1356F8" w14:textId="13FC2F5B" w:rsidR="00440D78" w:rsidRDefault="00440D78" w:rsidP="00D902C7">
            <w:pPr>
              <w:spacing w:before="120"/>
            </w:pPr>
          </w:p>
          <w:p w14:paraId="4CB15F92" w14:textId="4BAC2FA4" w:rsidR="00440D78" w:rsidRDefault="00440D78" w:rsidP="00D902C7">
            <w:pPr>
              <w:spacing w:before="120"/>
            </w:pPr>
          </w:p>
          <w:p w14:paraId="27AC8AFC" w14:textId="215CA84F" w:rsidR="00440D78" w:rsidRDefault="00440D78" w:rsidP="00D902C7">
            <w:pPr>
              <w:spacing w:before="120"/>
            </w:pPr>
          </w:p>
          <w:p w14:paraId="7AB1B277" w14:textId="0E188249" w:rsidR="00440D78" w:rsidRDefault="00440D78" w:rsidP="00D902C7">
            <w:pPr>
              <w:spacing w:before="120"/>
            </w:pPr>
          </w:p>
          <w:p w14:paraId="5D4AD228" w14:textId="1A6D25BF" w:rsidR="00440D78" w:rsidRDefault="00440D78" w:rsidP="00D902C7">
            <w:pPr>
              <w:spacing w:before="120"/>
            </w:pPr>
          </w:p>
          <w:p w14:paraId="684DC25D" w14:textId="0A26498C" w:rsidR="00440D78" w:rsidRDefault="00440D78" w:rsidP="00D902C7">
            <w:pPr>
              <w:spacing w:before="120"/>
            </w:pPr>
          </w:p>
          <w:p w14:paraId="79E03894" w14:textId="29E772DD" w:rsidR="00440D78" w:rsidRDefault="00440D78" w:rsidP="00D902C7">
            <w:pPr>
              <w:spacing w:before="120"/>
            </w:pPr>
          </w:p>
          <w:p w14:paraId="2F2E4DBF" w14:textId="1E695A7A" w:rsidR="00440D78" w:rsidRDefault="00440D78" w:rsidP="00D902C7">
            <w:pPr>
              <w:spacing w:before="120"/>
            </w:pPr>
          </w:p>
          <w:p w14:paraId="4AC0B5BD" w14:textId="5E08EF12" w:rsidR="00440D78" w:rsidRDefault="00440D78" w:rsidP="00D902C7">
            <w:pPr>
              <w:spacing w:before="120"/>
            </w:pPr>
          </w:p>
          <w:p w14:paraId="17F9D283" w14:textId="77777777" w:rsidR="00870793" w:rsidRDefault="00870793" w:rsidP="00D902C7">
            <w:pPr>
              <w:spacing w:before="120"/>
            </w:pPr>
          </w:p>
          <w:p w14:paraId="660D9F37" w14:textId="77777777" w:rsidR="00870793" w:rsidRDefault="00870793" w:rsidP="00D902C7">
            <w:pPr>
              <w:spacing w:before="120"/>
            </w:pPr>
          </w:p>
        </w:tc>
      </w:tr>
    </w:tbl>
    <w:p w14:paraId="16A37A0C" w14:textId="77777777" w:rsidR="00976EB8" w:rsidRDefault="00976EB8">
      <w:pPr>
        <w:spacing w:after="160" w:line="259" w:lineRule="auto"/>
        <w:jc w:val="left"/>
        <w:rPr>
          <w:rFonts w:cs="Calibri"/>
          <w:b/>
          <w:bCs/>
          <w:sz w:val="24"/>
        </w:rPr>
      </w:pPr>
    </w:p>
    <w:p w14:paraId="188A22A6" w14:textId="56FA0587" w:rsidR="00870793" w:rsidRPr="00976EB8" w:rsidRDefault="00870793" w:rsidP="00A23656">
      <w:pPr>
        <w:spacing w:after="160" w:line="259" w:lineRule="auto"/>
        <w:jc w:val="left"/>
        <w:rPr>
          <w:rFonts w:cs="Calibri"/>
          <w:b/>
          <w:bCs/>
          <w:sz w:val="24"/>
          <w:u w:val="single"/>
        </w:rPr>
      </w:pPr>
      <w:r w:rsidRPr="00976EB8">
        <w:rPr>
          <w:rFonts w:cs="Calibri"/>
          <w:b/>
          <w:bCs/>
          <w:sz w:val="24"/>
          <w:u w:val="single"/>
        </w:rPr>
        <w:br w:type="page"/>
      </w:r>
    </w:p>
    <w:p w14:paraId="6CBD0A1E" w14:textId="6D0CA105" w:rsidR="00A44795" w:rsidRP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</w:rPr>
        <w:lastRenderedPageBreak/>
        <w:t>Autre(s) élément(s) permettant de valoriser l’offre</w:t>
      </w:r>
      <w:r w:rsidRPr="00A44795">
        <w:rPr>
          <w:rFonts w:cs="Calibri"/>
          <w:b/>
          <w:bCs/>
          <w:sz w:val="24"/>
          <w:u w:val="single"/>
        </w:rPr>
        <w:t xml:space="preserve"> :</w:t>
      </w:r>
    </w:p>
    <w:p w14:paraId="45659075" w14:textId="77777777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5044D07" w14:textId="77777777" w:rsidTr="005B4D3E">
        <w:tc>
          <w:tcPr>
            <w:tcW w:w="9062" w:type="dxa"/>
          </w:tcPr>
          <w:p w14:paraId="6463A993" w14:textId="77777777" w:rsidR="00A44795" w:rsidRDefault="00A44795" w:rsidP="005B4D3E">
            <w:pPr>
              <w:spacing w:before="120"/>
            </w:pPr>
          </w:p>
          <w:p w14:paraId="5E6D5AC5" w14:textId="77777777" w:rsidR="00A44795" w:rsidRDefault="00A44795" w:rsidP="005B4D3E">
            <w:pPr>
              <w:spacing w:before="120"/>
            </w:pPr>
          </w:p>
          <w:p w14:paraId="244026C3" w14:textId="77777777" w:rsidR="00A44795" w:rsidRDefault="00A44795" w:rsidP="005B4D3E">
            <w:pPr>
              <w:spacing w:before="120"/>
            </w:pPr>
          </w:p>
          <w:p w14:paraId="4C1BCF98" w14:textId="77777777" w:rsidR="00A44795" w:rsidRDefault="00A44795" w:rsidP="005B4D3E">
            <w:pPr>
              <w:spacing w:before="120"/>
            </w:pPr>
          </w:p>
          <w:p w14:paraId="61F7E25E" w14:textId="77777777" w:rsidR="00A44795" w:rsidRDefault="00A44795" w:rsidP="005B4D3E">
            <w:pPr>
              <w:spacing w:before="120"/>
            </w:pPr>
          </w:p>
          <w:p w14:paraId="7DB41C6B" w14:textId="77777777" w:rsidR="00A44795" w:rsidRDefault="00A44795" w:rsidP="005B4D3E">
            <w:pPr>
              <w:spacing w:before="120"/>
            </w:pPr>
          </w:p>
          <w:p w14:paraId="01B320C6" w14:textId="77777777" w:rsidR="00A44795" w:rsidRDefault="00A44795" w:rsidP="005B4D3E">
            <w:pPr>
              <w:spacing w:before="120"/>
            </w:pPr>
          </w:p>
          <w:p w14:paraId="4FFCEE9F" w14:textId="77777777" w:rsidR="00A44795" w:rsidRDefault="00A44795" w:rsidP="005B4D3E">
            <w:pPr>
              <w:spacing w:before="120"/>
            </w:pPr>
          </w:p>
          <w:p w14:paraId="355B276D" w14:textId="77777777" w:rsidR="00A44795" w:rsidRDefault="00A44795" w:rsidP="005B4D3E">
            <w:pPr>
              <w:spacing w:before="120"/>
            </w:pPr>
          </w:p>
        </w:tc>
      </w:tr>
    </w:tbl>
    <w:p w14:paraId="4FF930A9" w14:textId="77777777" w:rsidR="00A44795" w:rsidRPr="002532DB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6B93D23F" w14:textId="7E9E8A94" w:rsidR="00A44795" w:rsidRDefault="00A44795" w:rsidP="00A44795">
      <w:pPr>
        <w:pStyle w:val="Paragraphedeliste"/>
        <w:ind w:left="1068"/>
      </w:pPr>
    </w:p>
    <w:sectPr w:rsidR="00A44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C5AE2"/>
    <w:multiLevelType w:val="hybridMultilevel"/>
    <w:tmpl w:val="08C861C4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3361993"/>
    <w:multiLevelType w:val="hybridMultilevel"/>
    <w:tmpl w:val="EA80B20C"/>
    <w:lvl w:ilvl="0" w:tplc="89D42ED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D108AF"/>
    <w:multiLevelType w:val="hybridMultilevel"/>
    <w:tmpl w:val="E4726E80"/>
    <w:lvl w:ilvl="0" w:tplc="7E9A4E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606EC5A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739B1"/>
    <w:multiLevelType w:val="hybridMultilevel"/>
    <w:tmpl w:val="F728713A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CA"/>
    <w:rsid w:val="000222B3"/>
    <w:rsid w:val="00320ACE"/>
    <w:rsid w:val="00372312"/>
    <w:rsid w:val="00377395"/>
    <w:rsid w:val="003A5539"/>
    <w:rsid w:val="00440D78"/>
    <w:rsid w:val="00531C05"/>
    <w:rsid w:val="006836A3"/>
    <w:rsid w:val="007C19AB"/>
    <w:rsid w:val="007F15BE"/>
    <w:rsid w:val="00801D21"/>
    <w:rsid w:val="00870793"/>
    <w:rsid w:val="00976EB8"/>
    <w:rsid w:val="00A23656"/>
    <w:rsid w:val="00A44795"/>
    <w:rsid w:val="00A564E7"/>
    <w:rsid w:val="00B15D83"/>
    <w:rsid w:val="00B379CA"/>
    <w:rsid w:val="00B7459C"/>
    <w:rsid w:val="00C330C7"/>
    <w:rsid w:val="00C75625"/>
    <w:rsid w:val="00E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5FBC"/>
  <w15:chartTrackingRefBased/>
  <w15:docId w15:val="{1E87F659-9B34-4875-A249-54F7B794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ITRE 2"/>
    <w:rsid w:val="00A44795"/>
    <w:pPr>
      <w:spacing w:after="0" w:line="240" w:lineRule="auto"/>
      <w:jc w:val="both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 2 CCTP,§norme,Resume Title,Paragraphe de liste N1,lp1,Bullet Niv 1,Bullet List,FooterText,numbered,List Paragraph1,Bulletr List Paragraph,列出段落,列出段落1,Puce0_Exakis,List Paragraph11,Liste à puce - Normal,Texte-Nelite,normal"/>
    <w:basedOn w:val="Normal"/>
    <w:link w:val="ParagraphedelisteCar"/>
    <w:uiPriority w:val="34"/>
    <w:qFormat/>
    <w:rsid w:val="00A44795"/>
    <w:pPr>
      <w:ind w:left="720"/>
      <w:contextualSpacing/>
    </w:pPr>
  </w:style>
  <w:style w:type="character" w:customStyle="1" w:styleId="ParagraphedelisteCar">
    <w:name w:val="Paragraphe de liste Car"/>
    <w:aliases w:val="Puce 2 CCTP Car,§norme Car,Resume Title Car,Paragraphe de liste N1 Car,lp1 Car,Bullet Niv 1 Car,Bullet List Car,FooterText Car,numbered Car,List Paragraph1 Car,Bulletr List Paragraph Car,列出段落 Car,列出段落1 Car,Puce0_Exakis Car"/>
    <w:link w:val="Paragraphedeliste"/>
    <w:uiPriority w:val="34"/>
    <w:locked/>
    <w:rsid w:val="00A44795"/>
    <w:rPr>
      <w:rFonts w:ascii="Calibri" w:eastAsia="Times New Roman" w:hAnsi="Calibri" w:cs="Times New Roman"/>
      <w:lang w:eastAsia="fr-FR"/>
    </w:rPr>
  </w:style>
  <w:style w:type="table" w:styleId="Grilledutableau">
    <w:name w:val="Table Grid"/>
    <w:basedOn w:val="TableauNormal"/>
    <w:uiPriority w:val="39"/>
    <w:rsid w:val="00A4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707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07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0793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07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0793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7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79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BLAES, Alexandra</dc:creator>
  <cp:keywords/>
  <dc:description/>
  <cp:lastModifiedBy>BLAES, Alexandra</cp:lastModifiedBy>
  <cp:revision>17</cp:revision>
  <dcterms:created xsi:type="dcterms:W3CDTF">2025-08-21T15:07:00Z</dcterms:created>
  <dcterms:modified xsi:type="dcterms:W3CDTF">2025-11-17T16:11:00Z</dcterms:modified>
</cp:coreProperties>
</file>